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rPr>
      </w:pPr>
      <w:r w:rsidR="00000000" w:rsidDel="00000000" w:rsidRPr="00000000">
        <w:rPr>
          <w:rtl w:val="0"/>
          <w:b/>
        </w:rPr>
        <w:t>Ouderbegeleiding - informatie INSITE | OUTSITE</w:t>
      </w:r>
    </w:p>
    <w:p w:rsidR="00000000" w:rsidDel="00000000" w:rsidRDefault="00000000" w14:paraId="00000002" w:rsidP="00000000" w:rsidRPr="00000000">
      <w:pPr>
        <w:keepNext w:val="0"/>
        <w:keepLines w:val="0"/>
        <w:shd w:fill="FFFFFF" w:val="clear"/>
        <w:pStyle w:val="Heading1"/>
        <w:spacing w:before="0" w:after="0" w:line="300" w:lineRule="auto"/>
        <w:rPr>
          <w:b/>
          <w:color w:val="929292"/>
          <w:sz w:val="20"/>
          <w:szCs w:val="20"/>
        </w:rPr>
      </w:pPr>
      <w:bookmarkStart w:colFirst="0" w:colLast="0" w:name="_ydr44v8ujvt4" w:id="0"/>
      <w:bookmarkEnd w:id="0"/>
      <w:r w:rsidR="00000000" w:rsidDel="00000000" w:rsidRPr="00000000">
        <w:rPr>
          <w:rtl w:val="0"/>
        </w:rPr>
      </w:r>
    </w:p>
    <w:p w:rsidR="00000000" w:rsidDel="00000000" w:rsidRDefault="00000000" w14:paraId="00000003"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9pyb0n1fps7g" w:id="1"/>
      <w:bookmarkEnd w:id="1"/>
      <w:r w:rsidR="00000000" w:rsidDel="00000000" w:rsidRPr="00000000">
        <w:rPr>
          <w:rtl w:val="0"/>
          <w:color w:val="1A97D7"/>
        </w:rPr>
        <w:t>Inhoud</w:t>
      </w:r>
    </w:p>
    <w:p w:rsidR="00000000" w:rsidDel="00000000" w:rsidRDefault="00000000" w14:paraId="00000004" w:rsidP="00000000" w:rsidRPr="00000000">
      <w:pPr>
        <w:shd w:fill="FFFFFF" w:val="clear"/>
        <w:spacing w:line="288" w:lineRule="auto"/>
        <w:rPr>
          <w:color w:val="999999"/>
        </w:rPr>
      </w:pPr>
      <w:r w:rsidR="00000000" w:rsidDel="00000000" w:rsidRPr="00000000">
        <w:rPr>
          <w:rtl w:val="0"/>
          <w:color w:val="999999"/>
        </w:rPr>
        <w:t xml:space="preserve">Hulpverleners die werken met ouders van kinderen en/of jeugdigen met psychiatrische problematiek zien in de dagelijkse praktijk zowel bij de ouders als bij de kinderen gedrag dat ze willen beïnvloeden. Naast de kindgerichte interventies die vaak uitgevoerd is het van belang de invloed van het gedrag van ouders te betrekken binnen begeleiding/ behandeling. In de cursus staat deze ouderbegeleiding centraal.  </w:t>
      </w:r>
    </w:p>
    <w:p w:rsidR="00000000" w:rsidDel="00000000" w:rsidRDefault="00000000" w14:paraId="00000005" w:rsidP="00000000" w:rsidRPr="00000000">
      <w:pPr>
        <w:shd w:fill="FFFFFF" w:val="clear"/>
        <w:spacing w:line="288" w:lineRule="auto"/>
        <w:rPr>
          <w:color w:val="999999"/>
        </w:rPr>
      </w:pPr>
      <w:r w:rsidR="00000000" w:rsidDel="00000000" w:rsidRPr="00000000">
        <w:rPr>
          <w:rtl w:val="0"/>
        </w:rPr>
      </w:r>
    </w:p>
    <w:p w:rsidR="00000000" w:rsidDel="00000000" w:rsidRDefault="00000000" w14:paraId="00000006" w:rsidP="00000000" w:rsidRPr="00000000">
      <w:pPr>
        <w:shd w:fill="FFFFFF" w:val="clear"/>
        <w:spacing w:line="288" w:lineRule="auto"/>
        <w:rPr>
          <w:color w:val="999999"/>
        </w:rPr>
      </w:pPr>
      <w:r w:rsidR="00000000" w:rsidDel="00000000" w:rsidRPr="00000000">
        <w:rPr>
          <w:rtl w:val="0"/>
          <w:color w:val="999999"/>
        </w:rPr>
        <w:t>Cursisten worden gevoeliger gemaakt voor het ouderschap en wat voor invloed de ervaringen van de ouders zelf heeft op de interactie met hun kind.</w:t>
      </w:r>
    </w:p>
    <w:p w:rsidR="00000000" w:rsidDel="00000000" w:rsidRDefault="00000000" w14:paraId="00000007" w:rsidP="00000000" w:rsidRPr="00000000">
      <w:pPr>
        <w:shd w:fill="FFFFFF" w:val="clear"/>
        <w:spacing w:line="288" w:lineRule="auto"/>
        <w:rPr>
          <w:color w:val="999999"/>
        </w:rPr>
      </w:pPr>
      <w:r w:rsidR="00000000" w:rsidDel="00000000" w:rsidRPr="00000000">
        <w:rPr>
          <w:rtl w:val="0"/>
          <w:color w:val="999999"/>
        </w:rPr>
        <w:t>Er wordt ingegaan op de verschillende aspecten van de ouder-kindrelatie die de ontwikkeling van het kind beïnvloeden. Hoe kun je binnen ouderbegeleiding deze aspecten beïnvloeden.</w:t>
      </w:r>
    </w:p>
    <w:p w:rsidR="00000000" w:rsidDel="00000000" w:rsidRDefault="00000000" w14:paraId="00000008" w:rsidP="00000000" w:rsidRPr="00000000">
      <w:pPr>
        <w:shd w:fill="FFFFFF" w:val="clear"/>
        <w:spacing w:line="288" w:lineRule="auto"/>
        <w:rPr>
          <w:color w:val="999999"/>
        </w:rPr>
      </w:pPr>
      <w:r w:rsidR="00000000" w:rsidDel="00000000" w:rsidRPr="00000000">
        <w:rPr>
          <w:rtl w:val="0"/>
        </w:rPr>
      </w:r>
    </w:p>
    <w:p w:rsidR="00000000" w:rsidDel="00000000" w:rsidRDefault="00000000" w14:paraId="00000009" w:rsidP="00000000" w:rsidRPr="00000000">
      <w:pPr>
        <w:shd w:fill="FFFFFF" w:val="clear"/>
        <w:spacing w:line="288" w:lineRule="auto"/>
        <w:rPr>
          <w:color w:val="999999"/>
        </w:rPr>
      </w:pPr>
      <w:r w:rsidR="00000000" w:rsidDel="00000000" w:rsidRPr="00000000">
        <w:rPr>
          <w:rtl w:val="0"/>
          <w:color w:val="999999"/>
        </w:rPr>
        <w:t>De volgende onderwerpen komen aan bod:</w:t>
      </w:r>
    </w:p>
    <w:p w:rsidR="00000000" w:rsidDel="00000000" w:rsidRDefault="00000000" w14:paraId="0000000A" w:rsidP="00000000" w:rsidRPr="00000000">
      <w:pPr>
        <w:shd w:fill="FFFFFF" w:val="clear"/>
        <w:numPr>
          <w:ilvl w:val="0"/>
          <w:numId w:val="3"/>
        </w:numPr>
        <w:ind w:left="940"/>
        <w:ind w:hanging="360"/>
        <w:spacing w:line="377" w:lineRule="auto"/>
        <w:rPr>
          <w:color w:val="999999"/>
        </w:rPr>
      </w:pPr>
      <w:r w:rsidR="00000000" w:rsidDel="00000000" w:rsidRPr="00000000">
        <w:rPr>
          <w:rtl w:val="0"/>
          <w:color w:val="999999"/>
        </w:rPr>
        <w:t>Theorieën over ouderfunctioneren</w:t>
      </w:r>
    </w:p>
    <w:p w:rsidR="00000000" w:rsidDel="00000000" w:rsidRDefault="00000000" w14:paraId="0000000B" w:rsidP="00000000" w:rsidRPr="00000000">
      <w:pPr>
        <w:shd w:fill="FFFFFF" w:val="clear"/>
        <w:numPr>
          <w:ilvl w:val="0"/>
          <w:numId w:val="3"/>
        </w:numPr>
        <w:ind w:left="940"/>
        <w:ind w:hanging="360"/>
        <w:spacing w:line="377" w:lineRule="auto"/>
        <w:rPr>
          <w:u w:val="none"/>
          <w:color w:val="999999"/>
        </w:rPr>
      </w:pPr>
      <w:r w:rsidR="00000000" w:rsidDel="00000000" w:rsidRPr="00000000">
        <w:rPr>
          <w:rtl w:val="0"/>
          <w:color w:val="999999"/>
        </w:rPr>
        <w:t xml:space="preserve">Theorieën over hechting en hoe je de hechtingsrelatie kan beïnvloeden </w:t>
      </w:r>
    </w:p>
    <w:p w:rsidR="00000000" w:rsidDel="00000000" w:rsidRDefault="00000000" w14:paraId="0000000C" w:rsidP="00000000" w:rsidRPr="00000000">
      <w:pPr>
        <w:shd w:fill="FFFFFF" w:val="clear"/>
        <w:numPr>
          <w:ilvl w:val="0"/>
          <w:numId w:val="3"/>
        </w:numPr>
        <w:ind w:left="940"/>
        <w:ind w:hanging="360"/>
        <w:spacing w:line="377" w:lineRule="auto"/>
        <w:rPr>
          <w:color w:val="999999"/>
        </w:rPr>
      </w:pPr>
      <w:r w:rsidR="00000000" w:rsidDel="00000000" w:rsidRPr="00000000">
        <w:rPr>
          <w:rtl w:val="0"/>
          <w:color w:val="999999"/>
        </w:rPr>
        <w:t>Modellen betreffende ouderfunctioneren</w:t>
      </w:r>
    </w:p>
    <w:p w:rsidR="00000000" w:rsidDel="00000000" w:rsidRDefault="00000000" w14:paraId="0000000D" w:rsidP="00000000" w:rsidRPr="00000000">
      <w:pPr>
        <w:shd w:fill="FFFFFF" w:val="clear"/>
        <w:numPr>
          <w:ilvl w:val="0"/>
          <w:numId w:val="3"/>
        </w:numPr>
        <w:ind w:left="940"/>
        <w:ind w:hanging="360"/>
        <w:spacing w:line="377" w:lineRule="auto"/>
        <w:rPr>
          <w:color w:val="999999"/>
        </w:rPr>
      </w:pPr>
      <w:r w:rsidR="00000000" w:rsidDel="00000000" w:rsidRPr="00000000">
        <w:rPr>
          <w:rtl w:val="0"/>
          <w:color w:val="999999"/>
        </w:rPr>
        <w:t>Indicatiestelling ouderbegeleiding</w:t>
      </w:r>
    </w:p>
    <w:p w:rsidR="00000000" w:rsidDel="00000000" w:rsidRDefault="00000000" w14:paraId="0000000E" w:rsidP="00000000" w:rsidRPr="00000000">
      <w:pPr>
        <w:shd w:fill="FFFFFF" w:val="clear"/>
        <w:numPr>
          <w:ilvl w:val="0"/>
          <w:numId w:val="3"/>
        </w:numPr>
        <w:ind w:left="940"/>
        <w:ind w:hanging="360"/>
        <w:spacing w:line="377" w:lineRule="auto"/>
        <w:rPr>
          <w:color w:val="999999"/>
        </w:rPr>
      </w:pPr>
      <w:r w:rsidR="00000000" w:rsidDel="00000000" w:rsidRPr="00000000">
        <w:rPr>
          <w:rtl w:val="0"/>
          <w:color w:val="999999"/>
        </w:rPr>
        <w:t>Ouderbegeleiding bij kinderen met ontwikkelingsstoornissen</w:t>
      </w:r>
    </w:p>
    <w:p w:rsidR="00000000" w:rsidDel="00000000" w:rsidRDefault="00000000" w14:paraId="0000000F" w:rsidP="00000000" w:rsidRPr="00000000">
      <w:pPr>
        <w:shd w:fill="FFFFFF" w:val="clear"/>
        <w:numPr>
          <w:ilvl w:val="0"/>
          <w:numId w:val="3"/>
        </w:numPr>
        <w:ind w:left="940"/>
        <w:ind w:hanging="360"/>
        <w:spacing w:line="377" w:lineRule="auto"/>
        <w:rPr>
          <w:color w:val="999999"/>
        </w:rPr>
      </w:pPr>
      <w:r w:rsidR="00000000" w:rsidDel="00000000" w:rsidRPr="00000000">
        <w:rPr>
          <w:rtl w:val="0"/>
          <w:color w:val="999999"/>
        </w:rPr>
        <w:t>Ouderbegeleiding waarbij de ouder eigen problematiek heeft</w:t>
      </w:r>
    </w:p>
    <w:p w:rsidR="00000000" w:rsidDel="00000000" w:rsidRDefault="00000000" w14:paraId="00000010" w:rsidP="00000000" w:rsidRPr="00000000">
      <w:pPr>
        <w:shd w:fill="FFFFFF" w:val="clear"/>
        <w:numPr>
          <w:ilvl w:val="0"/>
          <w:numId w:val="3"/>
        </w:numPr>
        <w:ind w:left="940"/>
        <w:ind w:hanging="360"/>
        <w:spacing w:line="377" w:lineRule="auto"/>
        <w:rPr>
          <w:color w:val="999999"/>
        </w:rPr>
      </w:pPr>
      <w:r w:rsidR="00000000" w:rsidDel="00000000" w:rsidRPr="00000000">
        <w:rPr>
          <w:rtl w:val="0"/>
          <w:color w:val="999999"/>
        </w:rPr>
        <w:t>Pedagogische interventies binnen ouderbegeleiding</w:t>
      </w:r>
    </w:p>
    <w:p w:rsidR="00000000" w:rsidDel="00000000" w:rsidRDefault="00000000" w14:paraId="00000011" w:rsidP="00000000" w:rsidRPr="00000000">
      <w:pPr>
        <w:shd w:fill="FFFFFF" w:val="clear"/>
        <w:numPr>
          <w:ilvl w:val="0"/>
          <w:numId w:val="3"/>
        </w:numPr>
        <w:ind w:left="940"/>
        <w:ind w:hanging="360"/>
        <w:spacing w:line="377" w:lineRule="auto"/>
        <w:rPr>
          <w:color w:val="999999"/>
        </w:rPr>
      </w:pPr>
      <w:r w:rsidR="00000000" w:rsidDel="00000000" w:rsidRPr="00000000">
        <w:rPr>
          <w:rtl w:val="0"/>
          <w:color w:val="999999"/>
        </w:rPr>
        <w:t>Therapeutische interventies binnen ouderbegeleiding</w:t>
      </w:r>
    </w:p>
    <w:p w:rsidR="00000000" w:rsidDel="00000000" w:rsidRDefault="00000000" w14:paraId="00000012" w:rsidP="00000000" w:rsidRPr="00000000">
      <w:pPr>
        <w:shd w:fill="FFFFFF" w:val="clear"/>
        <w:spacing w:line="288" w:lineRule="auto"/>
        <w:rPr>
          <w:color w:val="999999"/>
        </w:rPr>
      </w:pPr>
      <w:r w:rsidR="00000000" w:rsidDel="00000000" w:rsidRPr="00000000">
        <w:rPr>
          <w:rtl w:val="0"/>
        </w:rPr>
      </w:r>
    </w:p>
    <w:p w:rsidR="00000000" w:rsidDel="00000000" w:rsidRDefault="00000000" w14:paraId="00000013" w:rsidP="00000000" w:rsidRPr="00000000">
      <w:pPr>
        <w:shd w:fill="FFFFFF" w:val="clear"/>
        <w:spacing w:line="288" w:lineRule="auto"/>
        <w:rPr>
          <w:color w:val="1A97D7"/>
        </w:rPr>
      </w:pPr>
      <w:r w:rsidR="00000000" w:rsidDel="00000000" w:rsidRPr="00000000">
        <w:rPr>
          <w:rtl w:val="0"/>
          <w:color w:val="999999"/>
        </w:rPr>
        <w:t>Cursisten krijgen vaardigheden aangeleerd die nodig zijn in de verschillende fasen van het hulpverleningsproces aan ouders. De werkrelatie waaronder overdracht en tegenoverdracht en het hanteren van inhoud- en betrekkingsniveau komen aan de orde. De cursist leert gedragstherapeutische principes te gebruiken zodat ze in staat zijn de ouderbegeleidende positie te hanteren.</w:t>
      </w:r>
      <w:r w:rsidR="00000000" w:rsidDel="00000000" w:rsidRPr="00000000">
        <w:rPr>
          <w:rtl w:val="0"/>
        </w:rPr>
      </w:r>
    </w:p>
    <w:p w:rsidR="00000000" w:rsidDel="00000000" w:rsidRDefault="00000000" w14:paraId="00000014"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vxsrad4rtgz6" w:id="2"/>
      <w:bookmarkEnd w:id="2"/>
      <w:r w:rsidR="00000000" w:rsidDel="00000000" w:rsidRPr="00000000">
        <w:rPr>
          <w:rtl w:val="0"/>
          <w:color w:val="1A97D7"/>
        </w:rPr>
        <w:t>Accreditatie</w:t>
      </w:r>
    </w:p>
    <w:p w:rsidR="00000000" w:rsidDel="00000000" w:rsidRDefault="00000000" w14:paraId="00000015" w:rsidP="00000000" w:rsidRPr="00000000">
      <w:pPr>
        <w:shd w:fill="FFFFFF" w:val="clear"/>
        <w:spacing w:after="0" w:line="377" w:lineRule="auto"/>
        <w:rPr>
          <w:color w:val="929292"/>
        </w:rPr>
      </w:pPr>
      <w:r>
        <w:rPr>
          <w:b/>
          <w:color w:val="929292"/>
        </w:rPr>
        <w:t>NVO/NIP:</w:t>
      </w:r>
      <w:r>
        <w:rPr>
          <w:b/>
          <w:color w:val="929292"/>
        </w:rPr>
        <w:tab/>
      </w:r>
      <w:r>
        <w:rPr>
          <w:b/>
          <w:color w:val="929292"/>
        </w:rPr>
        <w:tab/>
      </w:r>
      <w:r>
        <w:rPr>
          <w:color w:val="929292"/>
        </w:rPr>
        <w:t>Extra literatuurstudie:</w:t>
      </w:r>
      <w:r>
        <w:rPr>
          <w:color w:val="929292"/>
        </w:rPr>
        <w:tab/>
      </w:r>
      <w:r>
        <w:rPr>
          <w:color w:val="929292"/>
        </w:rPr>
        <w:tab/>
      </w:r>
      <w:r>
        <w:rPr>
          <w:color w:val="929292"/>
        </w:rPr>
        <w:t xml:space="preserve">10 punten (in aanvraag)   </w:t>
      </w:r>
    </w:p>
    <w:p w:rsidR="00000000" w:rsidDel="00000000" w:rsidRDefault="00000000" w14:paraId="00000016" w:rsidP="00000000" w:rsidRPr="00000000">
      <w:pPr>
        <w:shd w:fill="FFFFFF" w:val="clear"/>
        <w:ind w:left="1440"/>
        <w:ind w:firstLine="720"/>
        <w:spacing w:after="0" w:line="377" w:lineRule="auto"/>
        <w:rPr>
          <w:color w:val="929292"/>
        </w:rPr>
      </w:pPr>
      <w:r>
        <w:rPr>
          <w:color w:val="929292"/>
        </w:rPr>
        <w:t>Diagnostiek</w:t>
      </w:r>
      <w:r>
        <w:rPr>
          <w:color w:val="929292"/>
        </w:rPr>
        <w:tab/>
      </w:r>
      <w:r>
        <w:rPr>
          <w:color w:val="929292"/>
        </w:rPr>
        <w:tab/>
      </w:r>
      <w:r>
        <w:rPr>
          <w:color w:val="929292"/>
        </w:rPr>
        <w:tab/>
      </w:r>
      <w:r>
        <w:rPr>
          <w:color w:val="929292"/>
        </w:rPr>
        <w:t xml:space="preserve">n.v.t.            </w:t>
      </w:r>
    </w:p>
    <w:p w:rsidR="00000000" w:rsidDel="00000000" w:rsidRDefault="00000000" w14:paraId="00000017" w:rsidP="00000000" w:rsidRPr="00000000">
      <w:pPr>
        <w:shd w:fill="FFFFFF" w:val="clear"/>
        <w:ind w:left="1440"/>
        <w:ind w:firstLine="720"/>
        <w:spacing w:after="0" w:line="377" w:lineRule="auto"/>
        <w:rPr>
          <w:color w:val="929292"/>
        </w:rPr>
      </w:pPr>
      <w:r>
        <w:rPr>
          <w:color w:val="929292"/>
        </w:rPr>
        <w:t>Indicatiestelling / Interventies</w:t>
      </w:r>
      <w:r>
        <w:rPr>
          <w:color w:val="929292"/>
        </w:rPr>
        <w:tab/>
      </w:r>
      <w:r>
        <w:rPr>
          <w:color w:val="929292"/>
        </w:rPr>
        <w:t>30 punten (in aanvraag)</w:t>
      </w:r>
    </w:p>
    <w:p w:rsidR="00000000" w:rsidDel="00000000" w:rsidRDefault="00000000" w14:paraId="00000018" w:rsidP="00000000" w:rsidRPr="00000000">
      <w:pPr>
        <w:shd w:fill="FFFFFF" w:val="clear"/>
        <w:ind w:left="1440"/>
        <w:ind w:firstLine="720"/>
        <w:spacing w:after="0" w:line="377" w:lineRule="auto"/>
        <w:rPr>
          <w:color w:val="929292"/>
        </w:rPr>
      </w:pPr>
      <w:r>
        <w:rPr>
          <w:color w:val="929292"/>
        </w:rPr>
        <w:t>Overige taken</w:t>
      </w:r>
      <w:r>
        <w:rPr>
          <w:color w:val="929292"/>
        </w:rPr>
        <w:tab/>
      </w:r>
      <w:r>
        <w:rPr>
          <w:color w:val="929292"/>
        </w:rPr>
        <w:tab/>
      </w:r>
      <w:r>
        <w:rPr>
          <w:color w:val="929292"/>
        </w:rPr>
        <w:tab/>
      </w:r>
      <w:r>
        <w:rPr>
          <w:color w:val="929292"/>
        </w:rPr>
        <w:t>n.v.t.</w:t>
      </w:r>
    </w:p>
    <w:p w:rsidR="00000000" w:rsidDel="00000000" w:rsidRDefault="00000000" w14:paraId="00000019" w:rsidP="00000000" w:rsidRPr="00000000">
      <w:pPr>
        <w:shd w:fill="FFFFFF" w:val="clear"/>
        <w:ind w:left="1440"/>
        <w:ind w:firstLine="720"/>
        <w:spacing w:after="0" w:line="377" w:lineRule="auto"/>
        <w:rPr>
          <w:color w:val="929292"/>
        </w:rPr>
      </w:pPr>
      <w:r>
        <w:rPr>
          <w:color w:val="929292"/>
        </w:rPr>
        <w:t>Herregistratie</w:t>
      </w:r>
      <w:r>
        <w:rPr>
          <w:color w:val="929292"/>
        </w:rPr>
        <w:tab/>
      </w:r>
      <w:r>
        <w:rPr>
          <w:color w:val="929292"/>
        </w:rPr>
        <w:tab/>
      </w:r>
      <w:r>
        <w:rPr>
          <w:color w:val="929292"/>
        </w:rPr>
        <w:tab/>
      </w:r>
      <w:r>
        <w:rPr>
          <w:color w:val="929292"/>
        </w:rPr>
        <w:t>30 punten (in aanvraag)</w:t>
      </w:r>
    </w:p>
    <w:p w:rsidR="00000000" w:rsidDel="00000000" w:rsidRDefault="00000000" w14:paraId="0000001A"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95sr27wdejc3" w:id="3"/>
      <w:bookmarkEnd w:id="3"/>
      <w:r w:rsidR="00000000" w:rsidDel="00000000" w:rsidRPr="00000000">
        <w:rPr>
          <w:rtl w:val="0"/>
          <w:color w:val="1A97D7"/>
        </w:rPr>
        <w:t>Studiebelasting</w:t>
      </w:r>
    </w:p>
    <w:p w:rsidR="00000000" w:rsidDel="00000000" w:rsidRDefault="00000000" w14:paraId="0000001B" w:rsidP="00000000" w:rsidRPr="00000000">
      <w:pPr>
        <w:shd w:fill="FFFFFF" w:val="clear"/>
        <w:spacing w:after="220" w:line="377" w:lineRule="auto"/>
        <w:rPr>
          <w:color w:val="929292"/>
          <w:rFonts w:ascii="Roboto" w:cs="Roboto" w:eastAsia="Roboto" w:hAnsi="Roboto"/>
          <w:sz w:val="21"/>
          <w:szCs w:val="21"/>
        </w:rPr>
      </w:pPr>
      <w:r w:rsidR="00000000" w:rsidDel="00000000" w:rsidRPr="00000000">
        <w:rPr>
          <w:rtl w:val="0"/>
          <w:color w:val="929292"/>
        </w:rPr>
        <w:t xml:space="preserve">De cursus bestaat uit 30 contacturen. Daarnaast zijn er 400 pagina’s literatuur die bestudeerd moeten worden gedurende de cursus. Er zijn huiswerkopdrachten en vindt er een eindtoets plaats. </w:t>
      </w:r>
      <w:r w:rsidR="00000000" w:rsidDel="00000000" w:rsidRPr="00000000">
        <w:rPr>
          <w:rtl w:val="0"/>
          <w:color w:val="929292"/>
          <w:rFonts w:ascii="Roboto" w:cs="Roboto" w:eastAsia="Roboto" w:hAnsi="Roboto"/>
          <w:sz w:val="21"/>
          <w:szCs w:val="21"/>
        </w:rPr>
        <w:t xml:space="preserve">   </w:t>
      </w:r>
    </w:p>
    <w:p w:rsidR="00000000" w:rsidDel="00000000" w:rsidRDefault="00000000" w14:paraId="0000001C"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sz w:val="27"/>
          <w:szCs w:val="27"/>
        </w:rPr>
      </w:pPr>
      <w:bookmarkStart w:colFirst="0" w:colLast="0" w:name="_4eojgc6t3fg1" w:id="4"/>
      <w:bookmarkEnd w:id="4"/>
      <w:r w:rsidR="00000000" w:rsidDel="00000000" w:rsidRPr="00000000">
        <w:rPr>
          <w:rtl w:val="0"/>
          <w:color w:val="1A97D7"/>
          <w:sz w:val="27"/>
          <w:szCs w:val="27"/>
        </w:rPr>
        <w:t>Werkwijze</w:t>
      </w:r>
    </w:p>
    <w:p w:rsidR="00000000" w:rsidDel="00000000" w:rsidRDefault="00000000" w14:paraId="0000001D" w:rsidP="00000000" w:rsidRPr="00000000">
      <w:pPr>
        <w:shd w:fill="FFFFFF" w:val="clear"/>
        <w:spacing w:after="220" w:line="377" w:lineRule="auto"/>
        <w:rPr>
          <w:color w:val="929292"/>
        </w:rPr>
      </w:pPr>
      <w:r w:rsidR="00000000" w:rsidDel="00000000" w:rsidRPr="00000000">
        <w:rPr>
          <w:rtl w:val="0"/>
          <w:color w:val="929292"/>
        </w:rPr>
        <w:t>De nadruk ligt uitdrukkelijk meer op de praktijk. Tot de praktijk worden zowel rollenspelen als andere oefeningen en opdrachten gerekend waarbij de theoretische concepten naar praktische situaties moeten worden vertaald. De huiswerkopdrachten zijn theoretisch als praktisch van aard.</w:t>
      </w:r>
    </w:p>
    <w:p w:rsidR="00000000" w:rsidDel="00000000" w:rsidRDefault="00000000" w14:paraId="0000001E"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f5qdfv8w3x2o" w:id="5"/>
      <w:bookmarkEnd w:id="5"/>
      <w:r w:rsidR="00000000" w:rsidDel="00000000" w:rsidRPr="00000000">
        <w:rPr>
          <w:rtl w:val="0"/>
          <w:color w:val="1A97D7"/>
        </w:rPr>
        <w:t>Vooropleiding | Inschrijfeisen</w:t>
      </w:r>
    </w:p>
    <w:p w:rsidR="00000000" w:rsidDel="00000000" w:rsidRDefault="00000000" w14:paraId="0000001F" w:rsidP="00000000" w:rsidRPr="00000000">
      <w:pPr>
        <w:shd w:fill="FFFFFF" w:val="clear"/>
        <w:spacing w:after="220" w:line="377" w:lineRule="auto"/>
        <w:rPr>
          <w:color w:val="929292"/>
        </w:rPr>
      </w:pPr>
      <w:r w:rsidR="00000000" w:rsidDel="00000000" w:rsidRPr="00000000">
        <w:rPr>
          <w:rtl w:val="0"/>
          <w:color w:val="929292"/>
        </w:rPr>
        <w:t xml:space="preserve">Je hebt een WO diploma. Verder is het een verplichting om gedurende de cursus met ouders te werken, zodat je de opdrachten kunt uitvoeren. </w:t>
      </w:r>
    </w:p>
    <w:p w:rsidR="00000000" w:rsidDel="00000000" w:rsidRDefault="00000000" w14:paraId="00000020"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79bpm2fzluei" w:id="6"/>
      <w:bookmarkEnd w:id="6"/>
      <w:r w:rsidR="00000000" w:rsidDel="00000000" w:rsidRPr="00000000">
        <w:rPr>
          <w:rtl w:val="0"/>
          <w:color w:val="1A97D7"/>
        </w:rPr>
        <w:t>Doelstellingen</w:t>
      </w:r>
    </w:p>
    <w:p w:rsidR="00000000" w:rsidDel="00000000" w:rsidRDefault="00000000" w14:paraId="00000021"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999999"/>
          <w:sz w:val="22"/>
          <w:szCs w:val="22"/>
        </w:rPr>
      </w:pPr>
      <w:bookmarkStart w:colFirst="0" w:colLast="0" w:name="_9v26legrloln" w:id="7"/>
      <w:bookmarkEnd w:id="7"/>
      <w:r w:rsidR="00000000" w:rsidDel="00000000" w:rsidRPr="00000000">
        <w:rPr>
          <w:rtl w:val="0"/>
          <w:color w:val="999999"/>
          <w:sz w:val="22"/>
          <w:szCs w:val="22"/>
        </w:rPr>
        <w:t xml:space="preserve">De doelstelling/eindtermen van deze cursus zijn: </w:t>
      </w:r>
    </w:p>
    <w:p w:rsidR="00000000" w:rsidDel="00000000" w:rsidRDefault="00000000" w14:paraId="00000022" w:rsidP="00000000" w:rsidRPr="00000000">
      <w:pPr>
        <w:pBdr>
          <w:top w:val="nil" w:sz="0" w:color="auto" w:space="5"/>
          <w:bottom w:val="nil" w:sz="0" w:color="auto" w:space="5"/>
          <w:left w:val="nil" w:sz="0" w:color="auto" w:space="0"/>
          <w:right w:val="nil" w:sz="0" w:color="auto" w:space="0"/>
          <w:between w:val="nil" w:sz="0" w:color="auto" w:space="5"/>
        </w:pBdr>
        <w:shd w:fill="FFFFFF" w:val="clear"/>
        <w:numPr>
          <w:ilvl w:val="0"/>
          <w:numId w:val="1"/>
        </w:numPr>
        <w:ind w:left="720"/>
        <w:ind w:hanging="360"/>
        <w:rPr>
          <w:u w:val="none"/>
          <w:color w:val="999999"/>
        </w:rPr>
      </w:pPr>
      <w:r w:rsidR="00000000" w:rsidDel="00000000" w:rsidRPr="00000000">
        <w:rPr>
          <w:rtl w:val="0"/>
          <w:color w:val="999999"/>
        </w:rPr>
        <w:t>Cursisten gevoeliger te maken voor ouderschap en welke invloed de persoonlijkheid van de ouder en de ervaringen van de ouder heeft op de interactie en de ontwikkeling van het kind</w:t>
      </w:r>
    </w:p>
    <w:p w:rsidR="00000000" w:rsidDel="00000000" w:rsidRDefault="00000000" w14:paraId="00000023" w:rsidP="00000000" w:rsidRPr="00000000">
      <w:pPr>
        <w:pBdr>
          <w:top w:val="nil" w:sz="0" w:color="auto" w:space="5"/>
          <w:bottom w:val="nil" w:sz="0" w:color="auto" w:space="5"/>
          <w:left w:val="nil" w:sz="0" w:color="auto" w:space="0"/>
          <w:right w:val="nil" w:sz="0" w:color="auto" w:space="0"/>
          <w:between w:val="nil" w:sz="0" w:color="auto" w:space="5"/>
        </w:pBdr>
        <w:shd w:fill="FFFFFF" w:val="clear"/>
        <w:numPr>
          <w:ilvl w:val="0"/>
          <w:numId w:val="1"/>
        </w:numPr>
        <w:ind w:left="720"/>
        <w:ind w:hanging="360"/>
        <w:rPr>
          <w:u w:val="none"/>
          <w:color w:val="999999"/>
        </w:rPr>
      </w:pPr>
      <w:r w:rsidR="00000000" w:rsidDel="00000000" w:rsidRPr="00000000">
        <w:rPr>
          <w:rtl w:val="0"/>
          <w:color w:val="999999"/>
        </w:rPr>
        <w:t>Theorie en modellen ouder ouderschap en hechting en hoe je binnen de begeleiding/ behandeling deze kan beïnvloeden (2).</w:t>
      </w:r>
    </w:p>
    <w:p w:rsidR="00000000" w:rsidDel="00000000" w:rsidRDefault="00000000" w14:paraId="00000024" w:rsidP="00000000" w:rsidRPr="00000000">
      <w:pPr>
        <w:pBdr>
          <w:top w:val="nil" w:sz="0" w:color="auto" w:space="5"/>
          <w:bottom w:val="nil" w:sz="0" w:color="auto" w:space="5"/>
          <w:left w:val="nil" w:sz="0" w:color="auto" w:space="0"/>
          <w:right w:val="nil" w:sz="0" w:color="auto" w:space="0"/>
          <w:between w:val="nil" w:sz="0" w:color="auto" w:space="5"/>
        </w:pBdr>
        <w:shd w:fill="FFFFFF" w:val="clear"/>
        <w:numPr>
          <w:ilvl w:val="0"/>
          <w:numId w:val="1"/>
        </w:numPr>
        <w:ind w:left="720"/>
        <w:ind w:hanging="360"/>
        <w:rPr>
          <w:u w:val="none"/>
          <w:color w:val="999999"/>
        </w:rPr>
      </w:pPr>
      <w:r w:rsidR="00000000" w:rsidDel="00000000" w:rsidRPr="00000000">
        <w:rPr>
          <w:rtl w:val="0"/>
          <w:color w:val="999999"/>
        </w:rPr>
        <w:t>Cursisten vaardigheden aan te leren die nodig zijn in de verschillende fasen van het hulpverleningsproces (3); aandacht is er voor het leggen van een werkrelatie, overdracht en tegenoverdracht, hanteren van inhoud en betrekkingsniveau (4) en gedragstherapeutische principes gebruiken bij de pedagogische interventies (5).</w:t>
      </w:r>
    </w:p>
    <w:p w:rsidR="00000000" w:rsidDel="00000000" w:rsidRDefault="00000000" w14:paraId="00000025" w:rsidP="00000000" w:rsidRPr="00000000">
      <w:pPr>
        <w:pBdr>
          <w:top w:val="nil" w:sz="0" w:color="auto" w:space="5"/>
          <w:bottom w:val="nil" w:sz="0" w:color="auto" w:space="5"/>
          <w:left w:val="nil" w:sz="0" w:color="auto" w:space="0"/>
          <w:right w:val="nil" w:sz="0" w:color="auto" w:space="0"/>
          <w:between w:val="nil" w:sz="0" w:color="auto" w:space="5"/>
        </w:pBdr>
        <w:shd w:fill="FFFFFF" w:val="clear"/>
        <w:numPr>
          <w:ilvl w:val="0"/>
          <w:numId w:val="1"/>
        </w:numPr>
        <w:ind w:left="720"/>
        <w:ind w:hanging="360"/>
        <w:rPr>
          <w:u w:val="none"/>
          <w:color w:val="999999"/>
        </w:rPr>
      </w:pPr>
      <w:r w:rsidR="00000000" w:rsidDel="00000000" w:rsidRPr="00000000">
        <w:rPr>
          <w:rtl w:val="0"/>
          <w:color w:val="999999"/>
        </w:rPr>
        <w:t>Cursisten een conceptueel kader te bieden voor doelgerichte therapeutische interventies om een ouderbegeleidingsproces effectief te laten verlopen (6)</w:t>
      </w:r>
    </w:p>
    <w:p w:rsidR="00000000" w:rsidDel="00000000" w:rsidRDefault="00000000" w14:paraId="00000026" w:rsidP="00000000" w:rsidRPr="00000000">
      <w:pPr>
        <w:pBdr>
          <w:top w:val="nil" w:sz="0" w:color="auto" w:space="5"/>
          <w:bottom w:val="nil" w:sz="0" w:color="auto" w:space="5"/>
          <w:left w:val="nil" w:sz="0" w:color="auto" w:space="0"/>
          <w:right w:val="nil" w:sz="0" w:color="auto" w:space="0"/>
          <w:between w:val="nil" w:sz="0" w:color="auto" w:space="5"/>
        </w:pBdr>
        <w:shd w:fill="FFFFFF" w:val="clear"/>
        <w:numPr>
          <w:ilvl w:val="0"/>
          <w:numId w:val="1"/>
        </w:numPr>
        <w:ind w:left="720"/>
        <w:ind w:hanging="360"/>
        <w:rPr>
          <w:u w:val="none"/>
          <w:color w:val="999999"/>
        </w:rPr>
      </w:pPr>
      <w:r w:rsidR="00000000" w:rsidDel="00000000" w:rsidRPr="00000000">
        <w:rPr>
          <w:rtl w:val="0"/>
          <w:color w:val="999999"/>
        </w:rPr>
        <w:t xml:space="preserve">Cursisten in het belang van het kind gevoelig te maken voor de ouders in hun </w:t>
      </w:r>
      <w:r w:rsidR="00000000" w:rsidDel="00000000" w:rsidRPr="00000000">
        <w:rPr>
          <w:rtl w:val="0"/>
          <w:color w:val="999999"/>
          <w:rFonts w:ascii="Times New Roman" w:cs="Times New Roman" w:eastAsia="Times New Roman" w:hAnsi="Times New Roman"/>
          <w:sz w:val="24"/>
          <w:szCs w:val="24"/>
        </w:rPr>
        <w:t>ouderschap waarbij ze voldoende gesprekstechnieken hebben (7) en in staat zijn in    de “ ouderbegeleidende positie “ (concept Alice van der Pas) te positioneren (8).</w:t>
      </w:r>
    </w:p>
    <w:p w:rsidR="00000000" w:rsidDel="00000000" w:rsidRDefault="00000000" w14:paraId="00000027" w:rsidP="00000000" w:rsidRPr="00000000">
      <w:pPr/>
      <w:r w:rsidR="00000000" w:rsidDel="00000000" w:rsidRPr="00000000">
        <w:rPr>
          <w:rtl w:val="0"/>
        </w:rPr>
      </w:r>
    </w:p>
    <w:p w:rsidR="00000000" w:rsidDel="00000000" w:rsidRDefault="00000000" w14:paraId="00000028"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n6f96q7dafay" w:id="8"/>
      <w:bookmarkEnd w:id="8"/>
      <w:r>
        <w:br w:type="page"/>
      </w:r>
      <w:r>
        <w:rPr>
          <w:color w:val="1A97D7"/>
        </w:rPr>
        <w:t>Wijze van toetsing</w:t>
      </w:r>
      <w:r>
        <w:rPr>
          <w:color w:val="1A97D7"/>
          <w:sz w:val="27"/>
        </w:rPr>
        <w:t> </w:t>
      </w:r>
      <w:r w:rsidR="00000000" w:rsidDel="00000000" w:rsidRPr="00000000">
        <w:rPr>
          <w:rtl w:val="0"/>
        </w:rPr>
      </w:r>
    </w:p>
    <w:p w:rsidR="00000000" w:rsidDel="00000000" w:rsidRDefault="00000000" w14:paraId="0000002A" w:rsidP="00000000" w:rsidRPr="00000000">
      <w:pPr>
        <w:shd w:fill="FFFFFF" w:val="clear"/>
        <w:spacing w:after="220" w:line="377" w:lineRule="auto"/>
        <w:rPr>
          <w:color w:val="929292"/>
          <w:rFonts w:ascii="Roboto" w:cs="Roboto" w:eastAsia="Roboto" w:hAnsi="Roboto"/>
          <w:sz w:val="21"/>
          <w:szCs w:val="21"/>
        </w:rPr>
      </w:pPr>
      <w:r w:rsidR="00000000" w:rsidDel="00000000" w:rsidRPr="00000000">
        <w:rPr>
          <w:rtl w:val="0"/>
          <w:color w:val="929292"/>
        </w:rPr>
        <w:t>De eindtoets is een casus. Na de cursus ontvangen deelnemers een certificaat na het behalen van alle vereisten. Ook ontvangen zij een evaluatieformulier om de bevindingen te delen met de Prodeba Academy.</w:t>
      </w:r>
      <w:r w:rsidR="00000000" w:rsidDel="00000000" w:rsidRPr="00000000">
        <w:rPr>
          <w:rtl w:val="0"/>
          <w:color w:val="929292"/>
          <w:rFonts w:ascii="Roboto" w:cs="Roboto" w:eastAsia="Roboto" w:hAnsi="Roboto"/>
          <w:sz w:val="21"/>
          <w:szCs w:val="21"/>
        </w:rPr>
        <w:t xml:space="preserve"> </w:t>
      </w:r>
    </w:p>
    <w:p w:rsidR="00000000" w:rsidDel="00000000" w:rsidRDefault="00000000" w14:paraId="0000002B" w:rsidP="00000000" w:rsidRPr="00000000">
      <w:pPr>
        <w:shd w:fill="FFFFFF" w:val="clear"/>
        <w:spacing w:after="220" w:line="377" w:lineRule="auto"/>
        <w:rPr>
          <w:color w:val="1A97D7"/>
        </w:rPr>
      </w:pPr>
      <w:r w:rsidR="00000000" w:rsidDel="00000000" w:rsidRPr="00000000">
        <w:rPr>
          <w:rtl w:val="0"/>
        </w:rPr>
      </w:r>
    </w:p>
    <w:p w:rsidR="00000000" w:rsidDel="00000000" w:rsidRDefault="00000000" w14:paraId="0000002C" w:rsidP="00000000" w:rsidRPr="00000000">
      <w:pPr>
        <w:shd w:fill="FFFFFF" w:val="clear"/>
        <w:spacing w:after="220" w:line="377" w:lineRule="auto"/>
        <w:rPr>
          <w:color w:val="1A97D7"/>
          <w:sz w:val="28"/>
          <w:szCs w:val="28"/>
        </w:rPr>
      </w:pPr>
      <w:r w:rsidR="00000000" w:rsidDel="00000000" w:rsidRPr="00000000">
        <w:rPr>
          <w:rtl w:val="0"/>
          <w:color w:val="1A97D7"/>
          <w:sz w:val="28"/>
          <w:szCs w:val="28"/>
        </w:rPr>
        <w:t>Literatuur</w:t>
      </w:r>
    </w:p>
    <w:p w:rsidR="00000000" w:rsidDel="00000000" w:rsidRDefault="00000000" w14:paraId="0000002D" w:rsidP="00000000" w:rsidRPr="00000000">
      <w:pPr>
        <w:shd w:fill="FFFFFF" w:val="clear"/>
        <w:spacing w:after="220" w:line="377" w:lineRule="auto"/>
        <w:rPr>
          <w:b/>
          <w:color w:val="929292"/>
          <w:highlight w:val="none"/>
          <w:rFonts w:ascii="Roboto" w:cs="Roboto" w:eastAsia="Roboto" w:hAnsi="Roboto"/>
          <w:sz w:val="21"/>
          <w:szCs w:val="21"/>
        </w:rPr>
      </w:pPr>
      <w:r>
        <w:rPr>
          <w:b/>
          <w:color w:val="929292"/>
          <w:highlight w:val="none"/>
          <w:rFonts w:ascii="Roboto"/>
          <w:sz w:val="21"/>
        </w:rPr>
        <w:t>Dag 1:</w:t>
      </w:r>
    </w:p>
    <w:p>
      <w:pPr>
        <w:shd w:fill="FFFFFF"/>
        <w:spacing w:after="220" w:line="377" w:lineRule="auto"/>
        <w:rPr>
          <w:color w:val="808080"/>
          <w:highlight w:val="none"/>
          <w:rFonts w:ascii="Arial"/>
        </w:rPr>
      </w:pPr>
      <w:r>
        <w:rPr>
          <w:color w:val="808080"/>
          <w:highlight w:val="none"/>
          <w:rFonts w:ascii="Arial"/>
        </w:rPr>
        <w:t>Begeer, S., Koot, H., Rieffe, C., Meerum Terwogt, M. &amp; Stegge, H. (2008). Diagnostiek en ontwikkeling van 4 emotionele vaardigheden bij kinderen met autisme. In: B. Huskens (red.)  Begeleiding van kinderen en jongeren met autisme (p 84-101). Houten, Nederland: Bohn Stafleu van Loghum. </w:t>
      </w:r>
    </w:p>
    <w:p>
      <w:pPr>
        <w:shd w:fill="FFFFFF"/>
        <w:spacing w:after="220" w:line="377" w:lineRule="auto"/>
        <w:rPr>
          <w:color w:val="808080"/>
          <w:highlight w:val="none"/>
          <w:rFonts w:ascii="Arial"/>
        </w:rPr>
      </w:pPr>
      <w:r>
        <w:rPr>
          <w:color w:val="808080"/>
          <w:highlight w:val="none"/>
          <w:rFonts w:ascii="Arial"/>
        </w:rPr>
        <w:t>Braber, M. &amp; Nuhoff, C. (2005). Ouderbegeleiding binnen het competentiemodel een  verbredende visie. Kinder-&amp; Jeugdpsychotherapie, 32 (1), p 44-60.</w:t>
      </w:r>
    </w:p>
    <w:p>
      <w:pPr>
        <w:shd w:fill="FFFFFF"/>
        <w:spacing w:after="220" w:line="377" w:lineRule="auto"/>
        <w:rPr>
          <w:color w:val="808080"/>
          <w:highlight w:val="none"/>
          <w:rFonts w:ascii="Arial"/>
        </w:rPr>
      </w:pPr>
      <w:r>
        <w:rPr>
          <w:color w:val="808080"/>
          <w:highlight w:val="none"/>
          <w:rFonts w:ascii="Arial"/>
        </w:rPr>
        <w:t>Fraiberg, S., Adelson, E. &amp; Shapiro, V. (1996). Spoken in de kinderkamer. In: A. van der Pas (red.), Handboek Methodische Ouderbegeleiding (p 64-95). Amsterdam, Nederland: SPW.</w:t>
      </w:r>
    </w:p>
    <w:p>
      <w:pPr>
        <w:shd w:fill="FFFFFF"/>
        <w:spacing w:after="220" w:line="377" w:lineRule="auto"/>
        <w:rPr>
          <w:color w:val="808080"/>
          <w:highlight w:val="none"/>
          <w:rFonts w:ascii="Arial"/>
        </w:rPr>
      </w:pPr>
      <w:r>
        <w:rPr>
          <w:color w:val="808080"/>
          <w:highlight w:val="none"/>
          <w:rFonts w:ascii="Arial"/>
        </w:rPr>
        <w:t>Hellendoorn, J. (2001). Bij ons kan nooit wat. Ouderbegeleiding naast en na een speltherapie. In: A. van der Pas (red.), Handboek Methodische Ouderbegeleiding (p 160-173). Amsterdam, Nederland.</w:t>
      </w:r>
    </w:p>
    <w:p>
      <w:pPr>
        <w:shd w:fill="FFFFFF"/>
        <w:spacing w:after="220" w:line="377" w:lineRule="auto"/>
        <w:rPr>
          <w:color w:val="808080"/>
          <w:highlight w:val="none"/>
          <w:rFonts w:ascii="Arial"/>
        </w:rPr>
      </w:pPr>
      <w:r>
        <w:rPr>
          <w:color w:val="808080"/>
          <w:highlight w:val="none"/>
          <w:rFonts w:ascii="Arial"/>
        </w:rPr>
        <w:t>Marcelis - Eerdmans, G. (1996). Ouderschap binnenwereld en buitenwacht. Sectie Ouderbegeleiding NVRG, p 1-15.</w:t>
      </w:r>
    </w:p>
    <w:p>
      <w:pPr>
        <w:shd w:fill="FFFFFF"/>
        <w:spacing w:after="220" w:line="377" w:lineRule="auto"/>
        <w:rPr>
          <w:color w:val="808080"/>
          <w:highlight w:val="none"/>
          <w:rFonts w:ascii="Arial"/>
        </w:rPr>
      </w:pPr>
      <w:r>
        <w:rPr>
          <w:color w:val="808080"/>
          <w:highlight w:val="none"/>
          <w:rFonts w:ascii="Arial"/>
        </w:rPr>
        <w:t>Pas, A. van der. (2006). De ouderbegeleidende positie. Een definitie en zijn consequenties. In: A. van der Pas (red.), Handboek Methodische Ouderbegeleiding (p 21-30). Amsterdam, Nederland.</w:t>
      </w:r>
    </w:p>
    <w:p>
      <w:pPr>
        <w:shd w:fill="FFFFFF"/>
        <w:spacing w:after="220" w:line="377" w:lineRule="auto"/>
        <w:rPr>
          <w:i/>
          <w:color w:val="808080"/>
          <w:highlight w:val="none"/>
          <w:rFonts w:ascii="Arial"/>
        </w:rPr>
      </w:pPr>
      <w:r>
        <w:rPr>
          <w:i/>
          <w:color w:val="808080"/>
          <w:rFonts w:ascii="Arial"/>
        </w:rPr>
        <w:t>In totaal 106 pagina’s literatuur.</w:t>
      </w:r>
    </w:p>
    <w:p>
      <w:pPr>
        <w:shd w:fill="FFFFFF"/>
        <w:spacing w:after="220" w:line="377" w:lineRule="auto"/>
      </w:pPr>
      <w:r/>
    </w:p>
    <w:p>
      <w:pPr>
        <w:shd w:fill="FFFFFF"/>
        <w:spacing w:after="220" w:line="377" w:lineRule="auto"/>
      </w:pPr>
      <w:r/>
    </w:p>
    <w:p>
      <w:pPr>
        <w:shd w:fill="FFFFFF"/>
        <w:spacing w:after="220" w:line="377" w:lineRule="auto"/>
        <w:rPr>
          <w:b/>
          <w:color w:val="808080"/>
          <w:rFonts w:ascii="Arial"/>
        </w:rPr>
      </w:pPr>
      <w:r>
        <w:rPr>
          <w:b/>
          <w:color w:val="808080"/>
          <w:rFonts w:ascii="Arial"/>
        </w:rPr>
        <w:t>Dag 2:</w:t>
      </w:r>
    </w:p>
    <w:p>
      <w:pPr>
        <w:shd w:fill="FFFFFF"/>
        <w:spacing w:after="220" w:line="377" w:lineRule="auto"/>
        <w:rPr>
          <w:color w:val="808080"/>
          <w:rFonts w:ascii="Arial"/>
        </w:rPr>
      </w:pPr>
      <w:r>
        <w:rPr>
          <w:color w:val="808080"/>
          <w:rFonts w:ascii="Arial"/>
        </w:rPr>
        <w:t>Alexander - Martijn, K.E. (1995). Ouderbegeleiding een proces in fasen. Kinder- &amp; Jeugdpsychotherapie, 22 (4), p 224-234.</w:t>
      </w:r>
    </w:p>
    <w:p>
      <w:pPr>
        <w:shd w:fill="FFFFFF"/>
        <w:spacing w:after="220" w:line="377" w:lineRule="auto"/>
        <w:rPr>
          <w:color w:val="808080"/>
          <w:rFonts w:ascii="Arial"/>
        </w:rPr>
      </w:pPr>
      <w:r>
        <w:rPr>
          <w:color w:val="808080"/>
          <w:rFonts w:ascii="Arial"/>
        </w:rPr>
        <w:t>Groothoff, E.A.H. (2006). De flexibele connectie een therapeutische ruimte voor jonge </w:t>
      </w:r>
      <w:r>
        <w:rPr>
          <w:color w:val="808080"/>
          <w:rFonts w:ascii="Arial"/>
        </w:rPr>
        <w:t>adolescenten. Kinder- &amp; Jeugdpsychotherapie, 33 (4), p 29-49.</w:t>
      </w:r>
    </w:p>
    <w:p>
      <w:pPr>
        <w:shd w:fill="FFFFFF"/>
        <w:spacing w:after="220" w:line="377" w:lineRule="auto"/>
        <w:rPr>
          <w:color w:val="808080"/>
          <w:rFonts w:ascii="Arial"/>
        </w:rPr>
      </w:pPr>
      <w:r>
        <w:rPr>
          <w:color w:val="808080"/>
          <w:rFonts w:ascii="Arial"/>
        </w:rPr>
        <w:t>Marcelis - Eerdmans, G. (1994). Facetten van het ouderschap. Sectie Ouderbegeleiding NVRG, p 2-14.</w:t>
      </w:r>
    </w:p>
    <w:p>
      <w:pPr>
        <w:shd w:fill="FFFFFF"/>
        <w:spacing w:after="220" w:line="377" w:lineRule="auto"/>
        <w:rPr>
          <w:color w:val="808080"/>
          <w:rFonts w:ascii="Arial"/>
        </w:rPr>
      </w:pPr>
      <w:r>
        <w:rPr>
          <w:color w:val="808080"/>
          <w:rFonts w:ascii="Arial"/>
        </w:rPr>
        <w:t>Vliegen, N. &amp; Rexwinkel, M.(2011). Moeder en vader worden de geboorte van het gezin. In: M. Rexwinkel, M. Schmeets, C. Pannevis &amp; B. Derkx (red.), Handboek Infant Mental Health (p 119-135). Assen, Nederland: Koninklijke Van Gorcum. </w:t>
      </w:r>
    </w:p>
    <w:p w:rsidR="00000000" w:rsidDel="00000000" w:rsidRDefault="00000000" w14:paraId="00000048" w:rsidP="00000000" w:rsidRPr="00000000">
      <w:pPr>
        <w:rPr>
          <w:color w:val="808080"/>
          <w:rFonts w:ascii="Arial"/>
        </w:rPr>
      </w:pPr>
      <w:r>
        <w:rPr>
          <w:color w:val="808080"/>
          <w:rFonts w:ascii="Arial"/>
        </w:rPr>
        <w:t>Watillon - Naveau, A. (1999). Therapieën van ouders en jonge kinderen, hoe werkt dat?</w:t>
      </w:r>
      <w:r w:rsidR="00000000" w:rsidDel="00000000" w:rsidRPr="00000000">
        <w:rPr>
          <w:rtl w:val="0"/>
          <w:color w:val="808080"/>
          <w:rFonts w:ascii="Arial"/>
        </w:rPr>
      </w:r>
    </w:p>
    <w:p>
      <w:pPr>
        <w:rPr>
          <w:color w:val="808080"/>
          <w:rFonts w:ascii="Arial"/>
        </w:rPr>
      </w:pPr>
      <w:r>
        <w:rPr>
          <w:color w:val="808080"/>
          <w:rFonts w:ascii="Arial"/>
        </w:rPr>
        <w:t>In: H. Groen-Prakken (red.), Het Kind in de Ouder (p 71 -83). Assen, Nederland: Van Gorcum. </w:t>
      </w:r>
    </w:p>
    <w:p/>
    <w:p>
      <w:pPr>
        <w:rPr>
          <w:color w:val="808080"/>
          <w:rFonts w:ascii="Arial"/>
        </w:rPr>
      </w:pPr>
      <w:r>
        <w:rPr>
          <w:color w:val="808080"/>
          <w:rFonts w:ascii="Arial"/>
        </w:rPr>
        <w:t>Weille, K.L. (2011). Ouderschap: een wilde rit in de achtbaan. Ouderschapskennis, 14 (2), p 102-117.</w:t>
      </w:r>
    </w:p>
    <w:p/>
    <w:p>
      <w:pPr>
        <w:rPr>
          <w:i/>
          <w:color w:val="808080"/>
          <w:rFonts w:ascii="Arial"/>
        </w:rPr>
      </w:pPr>
      <w:r>
        <w:rPr>
          <w:i/>
          <w:color w:val="808080"/>
          <w:rFonts w:ascii="Arial"/>
        </w:rPr>
        <w:t>In totaal 95 pagina’s literatuur.</w:t>
      </w:r>
    </w:p>
    <w:p/>
    <w:p/>
    <w:p>
      <w:pPr>
        <w:rPr>
          <w:b/>
          <w:color w:val="808080"/>
          <w:rFonts w:ascii="Arial"/>
        </w:rPr>
      </w:pPr>
      <w:r>
        <w:rPr>
          <w:b/>
          <w:color w:val="808080"/>
          <w:rFonts w:ascii="Arial"/>
        </w:rPr>
        <w:t>Dag 3: </w:t>
      </w:r>
    </w:p>
    <w:p/>
    <w:p>
      <w:pPr>
        <w:rPr>
          <w:color w:val="808080"/>
          <w:rFonts w:ascii="Arial"/>
        </w:rPr>
      </w:pPr>
      <w:r>
        <w:rPr>
          <w:color w:val="808080"/>
          <w:rFonts w:ascii="Arial"/>
        </w:rPr>
        <w:t>Bauer, N.S. &amp; Webster - Stratton, C. (2006). Prevention of behavioral disorders in primary care. Current Opinion in Pediatrics, 18, p 654 - 661.</w:t>
      </w:r>
    </w:p>
    <w:p/>
    <w:p>
      <w:pPr>
        <w:rPr>
          <w:color w:val="808080"/>
          <w:rFonts w:ascii="Arial"/>
        </w:rPr>
      </w:pPr>
      <w:r>
        <w:rPr>
          <w:color w:val="808080"/>
          <w:rFonts w:ascii="Arial"/>
        </w:rPr>
        <w:t>Pas, A. van der. (2013). Opvoedproblemen nader verklaard. In: A. van der Pas (red.), Handboek Methodische Ouderbegeleiding (Hoofdstuk 8). Amsterdam, Nederland.</w:t>
      </w:r>
    </w:p>
    <w:p/>
    <w:p>
      <w:pPr>
        <w:rPr>
          <w:color w:val="808080"/>
          <w:rFonts w:ascii="Arial"/>
        </w:rPr>
      </w:pPr>
      <w:r>
        <w:rPr>
          <w:color w:val="808080"/>
          <w:rFonts w:ascii="Arial"/>
        </w:rPr>
        <w:t>Stapert, W. (1997). Groot-groeien een klus voor kind en ouders. Sectie ouderbegeleiding NVRG, p 5-13. </w:t>
      </w:r>
    </w:p>
    <w:p/>
    <w:p>
      <w:pPr>
        <w:rPr>
          <w:color w:val="808080"/>
          <w:rFonts w:ascii="Arial"/>
        </w:rPr>
      </w:pPr>
      <w:r>
        <w:rPr>
          <w:color w:val="808080"/>
          <w:rFonts w:ascii="Arial"/>
        </w:rPr>
        <w:t>Troutman, B., Moran, T.E., Arndt, S., Johnson, R.F. &amp; Chmielewski, M. (2012). Development of parenting self-efficacy in mothers of infants with high negative emotionality. Infant Mental Health Journal, 33 (1), p 45-54.</w:t>
      </w:r>
    </w:p>
    <w:p/>
    <w:p>
      <w:pPr>
        <w:rPr>
          <w:color w:val="808080"/>
          <w:rFonts w:ascii="Arial"/>
        </w:rPr>
      </w:pPr>
      <w:r>
        <w:rPr>
          <w:color w:val="808080"/>
          <w:rFonts w:ascii="Arial"/>
        </w:rPr>
        <w:t>Weille, K.L. (2011). Ouderschap en Ambivalentie: liefde en woede. Systeemtheoretische Bulletin, 24 (3), p 221- 240.</w:t>
      </w:r>
    </w:p>
    <w:p/>
    <w:p>
      <w:pPr>
        <w:rPr>
          <w:color w:val="808080"/>
          <w:rFonts w:ascii="Arial"/>
        </w:rPr>
      </w:pPr>
      <w:r>
        <w:rPr>
          <w:color w:val="808080"/>
          <w:rFonts w:ascii="Arial"/>
        </w:rPr>
        <w:t>I</w:t>
      </w:r>
      <w:r>
        <w:rPr>
          <w:i/>
          <w:color w:val="808080"/>
          <w:rFonts w:ascii="Arial"/>
        </w:rPr>
        <w:t>n totaal 55 pagina’s literatuur.</w:t>
      </w:r>
    </w:p>
    <w:p/>
    <w:p>
      <w:pPr>
        <w:rPr>
          <w:b/>
          <w:color w:val="808080"/>
          <w:rFonts w:ascii="Arial"/>
        </w:rPr>
      </w:pPr>
      <w:r>
        <w:rPr>
          <w:b/>
          <w:color w:val="808080"/>
          <w:rFonts w:ascii="Arial"/>
        </w:rPr>
        <w:t>Dag 4:</w:t>
      </w:r>
    </w:p>
    <w:p/>
    <w:p>
      <w:pPr>
        <w:rPr>
          <w:color w:val="808080"/>
          <w:rFonts w:ascii="Arial"/>
        </w:rPr>
      </w:pPr>
      <w:r>
        <w:rPr>
          <w:color w:val="808080"/>
          <w:rFonts w:ascii="Arial"/>
        </w:rPr>
        <w:t>Davis, H. &amp; Spurr, P. (1998). Parent Counselling: an Evaluation of a Community Child Mental Health Service. Journal of Child Psychology and Psychiatry, 39 (3), p 365 -377. </w:t>
      </w:r>
    </w:p>
    <w:p/>
    <w:p>
      <w:pPr>
        <w:rPr>
          <w:color w:val="808080"/>
          <w:rFonts w:ascii="Arial"/>
        </w:rPr>
      </w:pPr>
      <w:r>
        <w:rPr>
          <w:color w:val="808080"/>
          <w:rFonts w:ascii="Arial"/>
        </w:rPr>
        <w:t>Noorloos. J.R. (1994). Gedragstherapeutische interventie bij driftbuien, een gevalsbeschrijving. Gedragstherapie, 22, p 284 - 298</w:t>
      </w:r>
    </w:p>
    <w:p/>
    <w:p>
      <w:pPr>
        <w:rPr>
          <w:color w:val="808080"/>
          <w:rFonts w:ascii="Arial"/>
        </w:rPr>
      </w:pPr>
      <w:r>
        <w:rPr>
          <w:color w:val="808080"/>
          <w:rFonts w:ascii="Arial"/>
        </w:rPr>
        <w:t xml:space="preserve">Peeters, W. (2005). Ouderbegeleiding bij autisme als psychotherapeutisch proces. </w:t>
      </w:r>
      <w:r>
        <w:rPr>
          <w:color w:val="808080"/>
          <w:rFonts w:ascii="Arial"/>
        </w:rPr>
        <w:t>TOKK, 30, p 58-68.</w:t>
      </w:r>
    </w:p>
    <w:p/>
    <w:p>
      <w:pPr>
        <w:rPr>
          <w:color w:val="808080"/>
          <w:rFonts w:ascii="Arial"/>
        </w:rPr>
      </w:pPr>
      <w:r>
        <w:rPr>
          <w:color w:val="808080"/>
          <w:rFonts w:ascii="Arial"/>
        </w:rPr>
        <w:t xml:space="preserve">Peeters, W. (2011). Ouderbegeleiding bij autismespectrumstoornissen een </w:t>
      </w:r>
      <w:r>
        <w:rPr>
          <w:color w:val="808080"/>
          <w:rFonts w:ascii="Arial"/>
        </w:rPr>
        <w:t>houvast voor begeleiders in moeilijkheden: TOKK, 1, p 2-17.</w:t>
      </w:r>
    </w:p>
    <w:p/>
    <w:p>
      <w:pPr>
        <w:rPr>
          <w:color w:val="808080"/>
          <w:rFonts w:ascii="Arial"/>
        </w:rPr>
      </w:pPr>
      <w:r>
        <w:rPr>
          <w:color w:val="808080"/>
          <w:rFonts w:ascii="Arial"/>
        </w:rPr>
        <w:t>Siegel, D.J. &amp; Hartzell, M. (2003). How we keep it together. In: D. Siegel &amp; M. Hartzell (red.), Parenting from the inside out (p 154-184). London, UK: Penguin Books. </w:t>
      </w:r>
    </w:p>
    <w:p>
      <w:r>
        <w:rPr>
          <w:color w:val="808080"/>
          <w:rFonts w:ascii="Arial"/>
        </w:rPr>
      </w:r>
    </w:p>
    <w:p>
      <w:r>
        <w:rPr>
          <w:color w:val="808080"/>
          <w:rFonts w:ascii="Arial"/>
        </w:rPr>
        <w:t>Slade, A. (2005). Parental reflective functioning: An introduction. Attachment &amp; Human Development, 7 (3), p 269-281.</w:t>
      </w:r>
    </w:p>
    <w:p/>
    <w:p>
      <w:pPr>
        <w:rPr>
          <w:i/>
        </w:rPr>
      </w:pPr>
      <w:r>
        <w:rPr>
          <w:i/>
          <w:color w:val="808080"/>
          <w:rFonts w:ascii="Arial"/>
        </w:rPr>
        <w:t>In totaal 94 pagina’s literatuur.</w:t>
      </w:r>
    </w:p>
    <w:p>
      <w:r>
        <w:rPr>
          <w:color w:val="808080"/>
          <w:rFonts w:ascii="Arial"/>
        </w:rPr>
      </w:r>
    </w:p>
    <w:p/>
    <w:p>
      <w:pPr>
        <w:rPr>
          <w:color w:val="808080"/>
          <w:rFonts w:ascii="Arial"/>
        </w:rPr>
      </w:pPr>
      <w:r>
        <w:rPr>
          <w:color w:val="808080"/>
          <w:rFonts w:ascii="Arial"/>
        </w:rPr>
        <w:t>Dag 5:</w:t>
      </w:r>
    </w:p>
    <w:p/>
    <w:p>
      <w:pPr>
        <w:rPr>
          <w:color w:val="808080"/>
          <w:rFonts w:ascii="Arial"/>
        </w:rPr>
      </w:pPr>
      <w:r>
        <w:rPr>
          <w:color w:val="808080"/>
          <w:rFonts w:ascii="Arial"/>
        </w:rPr>
        <w:t>Lawick, J. van. (2012). Vechtscheidende ouders en hun kinderen. Systeemtherapie, 24 (3), p 129-149. </w:t>
      </w:r>
    </w:p>
    <w:p/>
    <w:p>
      <w:pPr>
        <w:rPr>
          <w:color w:val="808080"/>
          <w:rFonts w:ascii="Arial"/>
        </w:rPr>
      </w:pPr>
      <w:r>
        <w:rPr>
          <w:color w:val="808080"/>
          <w:rFonts w:ascii="Arial"/>
        </w:rPr>
        <w:t>Newman, L. &amp; Stevenson, C. (2005). Parenting and Borderline Personality Disorder Ghosts in the Nursery. Clinical Child Psychology and Psychiatry, 10 (3), p 385-394.</w:t>
      </w:r>
    </w:p>
    <w:p/>
    <w:p>
      <w:pPr>
        <w:rPr>
          <w:color w:val="808080"/>
          <w:rFonts w:ascii="Arial"/>
        </w:rPr>
      </w:pPr>
      <w:r>
        <w:rPr>
          <w:color w:val="808080"/>
          <w:rFonts w:ascii="Arial"/>
        </w:rPr>
        <w:t>Seng, A.C. &amp; Prinz, R.J. (2008). Parents who abuse: What are they thinking? Clinical Child and Family Psychology Review, 11, p 163-175.</w:t>
      </w:r>
    </w:p>
    <w:p/>
    <w:p>
      <w:pPr>
        <w:rPr>
          <w:color w:val="808080"/>
          <w:rFonts w:ascii="Arial"/>
        </w:rPr>
      </w:pPr>
      <w:r>
        <w:rPr>
          <w:color w:val="808080"/>
          <w:rFonts w:ascii="Arial"/>
        </w:rPr>
        <w:t>Smith-Nielsena,J., Tharner, A., Steele, H., Cordes, K., Mehlhasea, H. &amp; Skovgaard Vaever, M. (2016). Postpartum depression and infant mother attachment security at one year. The impact of co-morbid maternal personality disorders. Infant Behaviour and Development, 44, p 148-158.</w:t>
      </w:r>
    </w:p>
    <w:p/>
    <w:p>
      <w:pPr>
        <w:rPr>
          <w:color w:val="808080"/>
          <w:rFonts w:ascii="Arial"/>
        </w:rPr>
      </w:pPr>
      <w:r>
        <w:rPr>
          <w:i/>
          <w:color w:val="808080"/>
          <w:rFonts w:ascii="Arial"/>
        </w:rPr>
        <w:t>In totaal 55 pagina’s literatuur.</w:t>
      </w:r>
      <w:r>
        <w:rPr>
          <w:color w:val="808080"/>
          <w:rFonts w:ascii="Arial"/>
        </w:rPr>
        <w:t> </w:t>
      </w:r>
    </w:p>
    <w:p>
      <w:pPr>
        <w:pBdr>
          <w:top w:val="nil" w:sz="0" w:color="auto" w:space="0"/>
          <w:bottom w:val="nil" w:sz="0" w:color="auto" w:space="0"/>
          <w:left w:val="nil" w:sz="0" w:color="auto" w:space="0"/>
          <w:right w:val="nil" w:sz="0" w:color="auto" w:space="0"/>
          <w:between w:val="nil" w:sz="0" w:color="auto" w:space="0"/>
        </w:pBdr>
        <w:shd w:fill="FFFFFF"/>
        <w:pStyle w:val="Heading3"/>
        <w:spacing w:before="280" w:line="293" w:lineRule="auto"/>
      </w:pPr>
      <w:r>
        <w:rPr>
          <w:color w:val="1A97D7"/>
        </w:rPr>
      </w:r>
    </w:p>
    <w:p>
      <w:pPr>
        <w:pBdr>
          <w:top w:val="nil" w:sz="0" w:color="auto" w:space="0"/>
          <w:bottom w:val="nil" w:sz="0" w:color="auto" w:space="0"/>
          <w:left w:val="nil" w:sz="0" w:color="auto" w:space="0"/>
          <w:right w:val="nil" w:sz="0" w:color="auto" w:space="0"/>
          <w:between w:val="nil" w:sz="0" w:color="auto" w:space="0"/>
        </w:pBdr>
        <w:shd w:fill="FFFFFF"/>
        <w:pStyle w:val="Heading3"/>
        <w:spacing w:before="280" w:line="293" w:lineRule="auto"/>
      </w:pPr>
      <w:r>
        <w:rPr>
          <w:color w:val="1A97D7"/>
        </w:rPr>
      </w:r>
    </w:p>
    <w:p w:rsidR="00000000" w:rsidDel="00000000" w:rsidRDefault="00000000" w14:paraId="00000049"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hxa04altj1k2" w:id="10"/>
      <w:bookmarkEnd w:id="10"/>
      <w:r w:rsidR="00000000" w:rsidDel="00000000" w:rsidRPr="00000000">
        <w:rPr>
          <w:rtl w:val="0"/>
          <w:color w:val="1A97D7"/>
        </w:rPr>
        <w:t>Kosten</w:t>
      </w:r>
    </w:p>
    <w:p w:rsidR="00000000" w:rsidDel="00000000" w:rsidRDefault="00000000" w14:paraId="0000004A" w:rsidP="00000000" w:rsidRPr="00000000">
      <w:pPr>
        <w:shd w:fill="FFFFFF" w:val="clear"/>
        <w:spacing w:after="220" w:line="377" w:lineRule="auto"/>
        <w:rPr>
          <w:color w:val="929292"/>
        </w:rPr>
      </w:pPr>
      <w:r w:rsidR="00000000" w:rsidDel="00000000" w:rsidRPr="00000000">
        <w:rPr>
          <w:rtl w:val="0"/>
          <w:color w:val="929292"/>
        </w:rPr>
        <w:t xml:space="preserve">De kosten van de cursus bedragen EUR 1250,-. </w:t>
      </w:r>
    </w:p>
    <w:p w:rsidR="00000000" w:rsidDel="00000000" w:rsidRDefault="00000000" w14:paraId="0000004B"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sz w:val="27"/>
          <w:szCs w:val="27"/>
        </w:rPr>
      </w:pPr>
      <w:bookmarkStart w:colFirst="0" w:colLast="0" w:name="_mu486a3s2yg4" w:id="11"/>
      <w:bookmarkEnd w:id="11"/>
      <w:r w:rsidR="00000000" w:rsidDel="00000000" w:rsidRPr="00000000">
        <w:rPr>
          <w:rtl w:val="0"/>
          <w:color w:val="1A97D7"/>
          <w:sz w:val="27"/>
          <w:szCs w:val="27"/>
        </w:rPr>
        <w:t>Interesse?</w:t>
      </w:r>
    </w:p>
    <w:p w:rsidR="00000000" w:rsidDel="00000000" w:rsidRDefault="00000000" w14:paraId="0000004C" w:rsidP="00000000" w:rsidRPr="00000000">
      <w:pPr>
        <w:shd w:fill="FFFFFF" w:val="clear"/>
        <w:spacing w:after="220" w:line="377" w:lineRule="auto"/>
        <w:rPr>
          <w:color w:val="929292"/>
        </w:rPr>
      </w:pPr>
      <w:r w:rsidR="00000000" w:rsidDel="00000000" w:rsidRPr="00000000">
        <w:rPr>
          <w:rtl w:val="0"/>
          <w:color w:val="929292"/>
        </w:rPr>
        <w:t>Meld je aan vanaf 10 mei 2020 via onderstaande knop. De volgende criteria bepalen wie er aan deze cursus deel kunnen nemen:</w:t>
      </w:r>
    </w:p>
    <w:p w:rsidR="00000000" w:rsidDel="00000000" w:rsidRDefault="00000000" w14:paraId="0000004D" w:rsidP="00000000" w:rsidRPr="00000000">
      <w:pPr>
        <w:numPr>
          <w:ilvl w:val="0"/>
          <w:numId w:val="2"/>
        </w:numPr>
        <w:ind w:left="720"/>
        <w:ind w:hanging="360"/>
        <w:spacing w:after="0" w:afterAutospacing="0"/>
        <w:rPr>
          <w:rFonts w:ascii="Arial" w:cs="Arial" w:eastAsia="Arial" w:hAnsi="Arial"/>
          <w:sz w:val="22"/>
          <w:szCs w:val="22"/>
        </w:rPr>
      </w:pPr>
      <w:r w:rsidR="00000000" w:rsidDel="00000000" w:rsidRPr="00000000">
        <w:rPr>
          <w:rtl w:val="0"/>
          <w:color w:val="929292"/>
        </w:rPr>
        <w:t>De direct leidinggevende ondersteunt de aanvraag van de opleiding;</w:t>
      </w:r>
    </w:p>
    <w:p w:rsidR="00000000" w:rsidDel="00000000" w:rsidRDefault="00000000" w14:paraId="0000004E" w:rsidP="00000000" w:rsidRPr="00000000">
      <w:pPr>
        <w:numPr>
          <w:ilvl w:val="0"/>
          <w:numId w:val="2"/>
        </w:numPr>
        <w:ind w:left="720"/>
        <w:ind w:hanging="360"/>
        <w:spacing w:after="0" w:afterAutospacing="0"/>
        <w:rPr>
          <w:u w:val="none"/>
          <w:color w:val="929292"/>
        </w:rPr>
      </w:pPr>
      <w:r w:rsidR="00000000" w:rsidDel="00000000" w:rsidRPr="00000000">
        <w:rPr>
          <w:rtl w:val="0"/>
          <w:color w:val="929292"/>
        </w:rPr>
        <w:t>Je hebt een afgeronde HBO diploma</w:t>
      </w:r>
    </w:p>
    <w:p w:rsidR="00000000" w:rsidDel="00000000" w:rsidRDefault="00000000" w14:paraId="0000004F" w:rsidP="00000000" w:rsidRPr="00000000">
      <w:pPr>
        <w:numPr>
          <w:ilvl w:val="0"/>
          <w:numId w:val="2"/>
        </w:numPr>
        <w:ind w:left="720"/>
        <w:ind w:hanging="360"/>
        <w:spacing w:after="440"/>
        <w:rPr>
          <w:u w:val="none"/>
          <w:color w:val="929292"/>
        </w:rPr>
      </w:pPr>
      <w:r w:rsidR="00000000" w:rsidDel="00000000" w:rsidRPr="00000000">
        <w:rPr>
          <w:rtl w:val="0"/>
          <w:color w:val="929292"/>
        </w:rPr>
        <w:t>Je bent momenteel actief werkzaam met ouders</w:t>
      </w:r>
    </w:p>
    <w:p w:rsidR="00000000" w:rsidDel="00000000" w:rsidRDefault="00000000" w14:paraId="00000050" w:rsidP="00000000" w:rsidRPr="00000000">
      <w:pPr>
        <w:ind w:left="0"/>
        <w:ind w:firstLine="0"/>
        <w:spacing w:after="440"/>
        <w:rPr>
          <w:color w:val="929292"/>
        </w:rPr>
      </w:pPr>
      <w:r w:rsidR="00000000" w:rsidDel="00000000" w:rsidRPr="00000000">
        <w:rPr>
          <w:rtl w:val="0"/>
          <w:color w:val="929292"/>
        </w:rPr>
        <w:t xml:space="preserve">Bij meer inschrijvingen dan beschikbare plekken zullen we uiterlijk 1 juni 2020 jouw aanmelding bevestigen of laten weten dat er helaas voor jou deze keer geen plek in deze cursus is. </w:t>
      </w:r>
    </w:p>
    <w:p w:rsidR="00000000" w:rsidDel="00000000" w:rsidRDefault="00000000" w14:paraId="00000051"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color w:val="1A97D7"/>
        </w:rPr>
      </w:pPr>
      <w:bookmarkStart w:colFirst="0" w:colLast="0" w:name="_xv1522kvfb56" w:id="12"/>
      <w:bookmarkEnd w:id="12"/>
      <w:r w:rsidR="00000000" w:rsidDel="00000000" w:rsidRPr="00000000">
        <w:rPr>
          <w:rtl w:val="0"/>
          <w:color w:val="1A97D7"/>
        </w:rPr>
        <w:t>Docent</w:t>
      </w:r>
    </w:p>
    <w:p w:rsidR="00000000" w:rsidDel="00000000" w:rsidRDefault="00000000" w14:paraId="00000052" w:rsidP="00000000" w:rsidRPr="00000000">
      <w:pPr>
        <w:shd w:fill="FFFFFF" w:val="clear"/>
        <w:spacing w:after="220" w:line="377" w:lineRule="auto"/>
        <w:rPr>
          <w:color w:val="929292"/>
        </w:rPr>
      </w:pPr>
      <w:r w:rsidR="00000000" w:rsidDel="00000000" w:rsidRPr="00000000">
        <w:rPr>
          <w:rtl w:val="0"/>
          <w:color w:val="929292"/>
        </w:rPr>
        <w:t>Manon Mostert-Uijterwijk</w:t>
      </w:r>
    </w:p>
    <w:p w:rsidR="00000000" w:rsidDel="00000000" w:rsidRDefault="00000000" w14:paraId="00000053"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3"/>
        <w:spacing w:before="280" w:line="293" w:lineRule="auto"/>
        <w:rPr>
          <w:b/>
          <w:color w:val="929292"/>
          <w:rFonts w:ascii="Roboto" w:cs="Roboto" w:eastAsia="Roboto" w:hAnsi="Roboto"/>
          <w:sz w:val="21"/>
          <w:szCs w:val="21"/>
        </w:rPr>
      </w:pPr>
      <w:bookmarkStart w:colFirst="0" w:colLast="0" w:name="_o3izcl3dv5c" w:id="13"/>
      <w:bookmarkEnd w:id="13"/>
      <w:r w:rsidR="00000000" w:rsidDel="00000000" w:rsidRPr="00000000">
        <w:rPr>
          <w:rtl w:val="0"/>
          <w:color w:val="1A97D7"/>
        </w:rPr>
        <w:t>Overig</w:t>
      </w:r>
      <w:r w:rsidR="00000000" w:rsidDel="00000000" w:rsidRPr="00000000">
        <w:rPr>
          <w:rtl w:val="0"/>
        </w:rPr>
      </w:r>
    </w:p>
    <w:p w:rsidR="00000000" w:rsidDel="00000000" w:rsidRDefault="00000000" w14:paraId="00000054" w:rsidP="00000000" w:rsidRPr="00000000">
      <w:pPr>
        <w:shd w:fill="FFFFFF" w:val="clear"/>
        <w:spacing w:after="220" w:line="377" w:lineRule="auto"/>
        <w:rPr>
          <w:color w:val="929292"/>
          <w:rFonts w:ascii="Roboto" w:cs="Roboto" w:eastAsia="Roboto" w:hAnsi="Roboto"/>
          <w:sz w:val="21"/>
          <w:szCs w:val="21"/>
        </w:rPr>
      </w:pPr>
      <w:r w:rsidR="00000000" w:rsidDel="00000000" w:rsidRPr="00000000">
        <w:rPr>
          <w:rtl w:val="0"/>
          <w:color w:val="929292"/>
          <w:rFonts w:ascii="Roboto" w:cs="Roboto" w:eastAsia="Roboto" w:hAnsi="Roboto"/>
          <w:sz w:val="21"/>
          <w:szCs w:val="21"/>
        </w:rPr>
        <w:t xml:space="preserve">Indien je je inschrijft op een cursus of opleiding ben je akkoord met </w:t>
      </w:r>
      <w:hyperlink r:id="rId6">
        <w:r w:rsidR="00000000" w:rsidDel="00000000" w:rsidRPr="00000000">
          <w:rPr>
            <w:rtl w:val="0"/>
            <w:color w:val="1A97D7"/>
            <w:rFonts w:ascii="Roboto" w:cs="Roboto" w:eastAsia="Roboto" w:hAnsi="Roboto"/>
            <w:sz w:val="21"/>
            <w:szCs w:val="21"/>
          </w:rPr>
          <w:t>de algemene verkoop en leveringsvoorwaarden van de Prodeba Academy</w:t>
        </w:r>
      </w:hyperlink>
      <w:r w:rsidR="00000000" w:rsidDel="00000000" w:rsidRPr="00000000">
        <w:rPr>
          <w:rtl w:val="0"/>
          <w:color w:val="929292"/>
          <w:rFonts w:ascii="Roboto" w:cs="Roboto" w:eastAsia="Roboto" w:hAnsi="Roboto"/>
          <w:sz w:val="21"/>
          <w:szCs w:val="21"/>
        </w:rPr>
        <w:t xml:space="preserve">. </w:t>
      </w:r>
    </w:p>
    <w:p w:rsidR="00000000" w:rsidDel="00000000" w:rsidRDefault="00000000" w14:paraId="00000055" w:rsidP="00000000" w:rsidRPr="00000000">
      <w:pPr>
        <w:shd w:fill="FFFFFF" w:val="clear"/>
        <w:spacing w:after="220" w:line="377" w:lineRule="auto"/>
        <w:rPr>
          <w:color w:val="1A97D7"/>
          <w:rFonts w:ascii="Roboto" w:cs="Roboto" w:eastAsia="Roboto" w:hAnsi="Roboto"/>
          <w:sz w:val="21"/>
          <w:szCs w:val="21"/>
        </w:rPr>
      </w:pPr>
      <w:r w:rsidR="00000000" w:rsidDel="00000000" w:rsidRPr="00000000">
        <w:rPr>
          <w:rtl w:val="0"/>
          <w:color w:val="1A97D7"/>
          <w:rFonts w:ascii="Roboto" w:cs="Roboto" w:eastAsia="Roboto" w:hAnsi="Roboto"/>
          <w:sz w:val="21"/>
          <w:szCs w:val="21"/>
        </w:rPr>
        <w:t>Heb je vragen, opmerkingen of suggesties ter verbetering? Deze kan je doorgeven via academy@prodeba.nl</w:t>
      </w:r>
    </w:p>
    <w:p w:rsidR="00000000" w:rsidDel="00000000" w:rsidRDefault="00000000" w14:paraId="00000056" w:rsidP="00000000" w:rsidRPr="00000000">
      <w:pPr>
        <w:rPr>
          <w:b/>
        </w:rPr>
      </w:pPr>
      <w:r w:rsidR="00000000" w:rsidDel="00000000" w:rsidRPr="00000000">
        <w:rPr>
          <w:rtl w:val="0"/>
        </w:rPr>
      </w:r>
    </w:p>
    <w:p w:rsidR="00000000" w:rsidDel="00000000" w:rsidRDefault="00000000" w14:paraId="00000057" w:rsidP="00000000" w:rsidRPr="00000000">
      <w:pPr/>
      <w:r w:rsidR="00000000" w:rsidDel="00000000" w:rsidRPr="00000000">
        <w:rPr>
          <w:rtl w:val="0"/>
        </w:rPr>
      </w:r>
    </w:p>
    <w:p w:rsidR="00000000" w:rsidDel="00000000" w:rsidRDefault="00000000" w14:paraId="00000058" w:rsidP="00000000" w:rsidRPr="00000000">
      <w:pPr/>
      <w:r w:rsidR="00000000" w:rsidDel="00000000" w:rsidRPr="00000000">
        <w:rPr>
          <w:rtl w:val="0"/>
        </w:rPr>
      </w:r>
    </w:p>
    <w:sectPr>
      <w:pgNumType w:start="1"/>
      <w:pgSz w:w="11909" w:h="16834"/>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color w:val="929292"/>
        <w:rFonts w:ascii="Roboto" w:cs="Roboto" w:eastAsia="Roboto" w:hAnsi="Roboto"/>
        <w:sz w:val="21"/>
        <w:szCs w:val="21"/>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color w:val="222222"/>
        <w:rFonts w:ascii="Arial" w:cs="Arial" w:eastAsia="Arial" w:hAnsi="Arial"/>
        <w:sz w:val="22"/>
        <w:szCs w:val="22"/>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82288.afasinsite.nl/bijlage/algemene-verkoop-en-leveringsvoorwaarden-van-de-prodeba-academ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